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1AEEB" w14:textId="4C5AEEAF" w:rsidR="005C55B4" w:rsidRDefault="005C55B4" w:rsidP="005C55B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ISSUER LETTER FOR CERTIFICATES</w:t>
      </w:r>
      <w:r w:rsidR="005B6F1E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 OF SHARES</w:t>
      </w:r>
    </w:p>
    <w:p w14:paraId="6E504902" w14:textId="77777777" w:rsidR="005C55B4" w:rsidRDefault="005C55B4" w:rsidP="005C55B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“ISSUER LETTERHEAD”</w:t>
      </w:r>
    </w:p>
    <w:p w14:paraId="190DB130" w14:textId="77777777" w:rsidR="005C55B4" w:rsidRDefault="005C55B4" w:rsidP="005C55B4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14:paraId="3D5341CC" w14:textId="77777777" w:rsidR="005C55B4" w:rsidRPr="00282985" w:rsidRDefault="00282985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,Italic" w:hAnsi="Calibri,Italic" w:cs="Calibri,Italic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&lt;Todays date&gt;</w:t>
      </w:r>
    </w:p>
    <w:p w14:paraId="3E101443" w14:textId="77777777" w:rsidR="005C55B4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,Italic" w:hAnsi="Calibri,Italic" w:cs="Calibri,Italic"/>
          <w:i/>
          <w:iCs/>
          <w:sz w:val="20"/>
          <w:szCs w:val="20"/>
        </w:rPr>
      </w:pPr>
    </w:p>
    <w:p w14:paraId="09E6306D" w14:textId="42077D4B" w:rsidR="005C55B4" w:rsidRPr="007A2A41" w:rsidRDefault="007A2A41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,Italic" w:hAnsi="Calibri,Italic" w:cs="Calibri,Italic"/>
          <w:bCs/>
          <w:sz w:val="20"/>
          <w:szCs w:val="20"/>
        </w:rPr>
      </w:pPr>
      <w:r w:rsidRPr="007A2A41">
        <w:rPr>
          <w:rFonts w:ascii="Calibri,Italic" w:hAnsi="Calibri,Italic" w:cs="Calibri,Italic"/>
          <w:bCs/>
          <w:sz w:val="20"/>
          <w:szCs w:val="20"/>
        </w:rPr>
        <w:t>Shane Philbrick</w:t>
      </w:r>
    </w:p>
    <w:p w14:paraId="5EDC7028" w14:textId="77777777" w:rsidR="005C55B4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Cambria Capital, LLC</w:t>
      </w:r>
    </w:p>
    <w:p w14:paraId="49C78EF7" w14:textId="77777777" w:rsidR="005C55B4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488 E Winchester Street, Ste 200</w:t>
      </w:r>
    </w:p>
    <w:p w14:paraId="07C46ACE" w14:textId="77777777" w:rsidR="005C55B4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Salt Lake City, UT 84107</w:t>
      </w:r>
    </w:p>
    <w:p w14:paraId="154228D8" w14:textId="77777777" w:rsidR="005C55B4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</w:p>
    <w:p w14:paraId="2625AF4D" w14:textId="69B738BF" w:rsidR="005C55B4" w:rsidRPr="00282985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,Italic" w:hAnsi="Calibri,Italic" w:cs="Calibri,Italic"/>
          <w:b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Dear</w:t>
      </w:r>
      <w:r w:rsidR="007A2A41">
        <w:rPr>
          <w:rFonts w:ascii="Calibri" w:hAnsi="Calibri" w:cs="Calibri"/>
          <w:sz w:val="20"/>
          <w:szCs w:val="20"/>
        </w:rPr>
        <w:t xml:space="preserve"> Mr. Shane Philbrick</w:t>
      </w:r>
    </w:p>
    <w:p w14:paraId="0EC2E5BB" w14:textId="77777777" w:rsidR="005C55B4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</w:p>
    <w:p w14:paraId="65F3F8B8" w14:textId="33BE9F1E" w:rsidR="005C55B4" w:rsidRPr="00347B2B" w:rsidRDefault="003E74B3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Issuer</w:t>
      </w:r>
      <w:r w:rsidR="005C55B4">
        <w:rPr>
          <w:rFonts w:ascii="Calibri" w:hAnsi="Calibri" w:cs="Calibri"/>
          <w:sz w:val="20"/>
          <w:szCs w:val="20"/>
        </w:rPr>
        <w:t xml:space="preserve"> understand that </w:t>
      </w:r>
      <w:r w:rsidR="00347B2B"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>&lt;</w:t>
      </w:r>
      <w:r w:rsidR="007A2A41"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>Shareholder</w:t>
      </w:r>
      <w:r w:rsidR="00347B2B"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 xml:space="preserve"> name&gt; </w:t>
      </w:r>
      <w:r w:rsidR="00347B2B">
        <w:rPr>
          <w:rFonts w:ascii="Calibri,BoldItalic" w:hAnsi="Calibri,BoldItalic" w:cs="Calibri,BoldItalic"/>
          <w:bCs/>
          <w:iCs/>
          <w:sz w:val="20"/>
          <w:szCs w:val="20"/>
        </w:rPr>
        <w:t>(the “</w:t>
      </w:r>
      <w:r w:rsidR="007A2A41">
        <w:rPr>
          <w:rFonts w:ascii="Calibri,BoldItalic" w:hAnsi="Calibri,BoldItalic" w:cs="Calibri,BoldItalic"/>
          <w:bCs/>
          <w:iCs/>
          <w:sz w:val="20"/>
          <w:szCs w:val="20"/>
        </w:rPr>
        <w:t>Shareholder</w:t>
      </w:r>
      <w:r w:rsidR="00347B2B">
        <w:rPr>
          <w:rFonts w:ascii="Calibri,BoldItalic" w:hAnsi="Calibri,BoldItalic" w:cs="Calibri,BoldItalic"/>
          <w:bCs/>
          <w:iCs/>
          <w:sz w:val="20"/>
          <w:szCs w:val="20"/>
        </w:rPr>
        <w:t>”)</w:t>
      </w:r>
      <w:r w:rsidR="005C55B4"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 xml:space="preserve"> </w:t>
      </w:r>
      <w:r w:rsidR="005C55B4">
        <w:rPr>
          <w:rFonts w:ascii="Calibri" w:hAnsi="Calibri" w:cs="Calibri"/>
          <w:sz w:val="20"/>
          <w:szCs w:val="20"/>
        </w:rPr>
        <w:t xml:space="preserve">has delivered </w:t>
      </w:r>
      <w:r w:rsidR="00347B2B"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>&lt;</w:t>
      </w:r>
      <w:r w:rsidR="00347B2B">
        <w:rPr>
          <w:rFonts w:ascii="Calibri,BoldItalic" w:hAnsi="Calibri,BoldItalic" w:cs="Calibri,BoldItalic"/>
          <w:b/>
          <w:bCs/>
          <w:i/>
          <w:iCs/>
          <w:sz w:val="20"/>
          <w:szCs w:val="20"/>
          <w:u w:val="single"/>
        </w:rPr>
        <w:t>(number of shares)</w:t>
      </w:r>
      <w:r w:rsidR="00BE2502"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 xml:space="preserve"> shares of </w:t>
      </w:r>
      <w:r w:rsidR="00347B2B">
        <w:rPr>
          <w:rFonts w:ascii="Calibri,BoldItalic" w:hAnsi="Calibri,BoldItalic" w:cs="Calibri,BoldItalic"/>
          <w:b/>
          <w:bCs/>
          <w:i/>
          <w:iCs/>
          <w:sz w:val="20"/>
          <w:szCs w:val="20"/>
          <w:u w:val="single"/>
        </w:rPr>
        <w:t>(Issuer name)</w:t>
      </w:r>
      <w:r w:rsidR="00347B2B"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>&gt;</w:t>
      </w:r>
      <w:r w:rsidR="005C55B4"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 xml:space="preserve"> </w:t>
      </w:r>
      <w:r w:rsidR="005C55B4">
        <w:rPr>
          <w:rFonts w:ascii="Calibri" w:hAnsi="Calibri" w:cs="Calibri"/>
          <w:sz w:val="20"/>
          <w:szCs w:val="20"/>
        </w:rPr>
        <w:t>in the</w:t>
      </w:r>
      <w:r w:rsidR="00347B2B">
        <w:rPr>
          <w:rFonts w:ascii="Calibri" w:hAnsi="Calibri" w:cs="Calibri"/>
          <w:sz w:val="20"/>
          <w:szCs w:val="20"/>
        </w:rPr>
        <w:t xml:space="preserve"> </w:t>
      </w:r>
      <w:r w:rsidR="005C55B4">
        <w:rPr>
          <w:rFonts w:ascii="Calibri" w:hAnsi="Calibri" w:cs="Calibri"/>
          <w:sz w:val="20"/>
          <w:szCs w:val="20"/>
        </w:rPr>
        <w:t xml:space="preserve">following denominations to </w:t>
      </w:r>
      <w:r w:rsidR="005C55B4" w:rsidRPr="007A2A41">
        <w:rPr>
          <w:rFonts w:ascii="Calibri,BoldItalic" w:hAnsi="Calibri,BoldItalic" w:cs="Calibri,BoldItalic"/>
          <w:sz w:val="20"/>
          <w:szCs w:val="20"/>
        </w:rPr>
        <w:t>Cambria Capital, LLC</w:t>
      </w:r>
      <w:r w:rsidR="005C55B4" w:rsidRPr="007A2A41">
        <w:rPr>
          <w:rFonts w:ascii="Calibri,Italic" w:hAnsi="Calibri,Italic" w:cs="Calibri,Italic"/>
          <w:sz w:val="20"/>
          <w:szCs w:val="20"/>
        </w:rPr>
        <w:t>:</w:t>
      </w:r>
    </w:p>
    <w:p w14:paraId="5B99971D" w14:textId="77777777" w:rsidR="005C55B4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,Bold" w:hAnsi="Calibri,Bold" w:cs="Calibri,Bold"/>
          <w:b/>
          <w:bCs/>
          <w:sz w:val="20"/>
          <w:szCs w:val="20"/>
        </w:rPr>
      </w:pPr>
    </w:p>
    <w:p w14:paraId="2E471F6F" w14:textId="77777777" w:rsidR="005C55B4" w:rsidRDefault="00347B2B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Certificate Number(s): </w:t>
      </w:r>
    </w:p>
    <w:p w14:paraId="798DAE60" w14:textId="77777777" w:rsidR="005C55B4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Number of Shares: </w:t>
      </w:r>
    </w:p>
    <w:p w14:paraId="4B679CE6" w14:textId="77777777" w:rsidR="005C55B4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Total Number of Shares: </w:t>
      </w:r>
    </w:p>
    <w:p w14:paraId="60FAFF7D" w14:textId="77777777" w:rsidR="005C55B4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</w:p>
    <w:p w14:paraId="182859BF" w14:textId="351E5AE4" w:rsidR="005C55B4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 a condition of accepting these share</w:t>
      </w:r>
      <w:r w:rsidR="00347B2B">
        <w:rPr>
          <w:rFonts w:ascii="Calibri" w:hAnsi="Calibri" w:cs="Calibri"/>
          <w:sz w:val="20"/>
          <w:szCs w:val="20"/>
        </w:rPr>
        <w:t xml:space="preserve">s for deposit to the account of the </w:t>
      </w:r>
      <w:r w:rsidR="007A2A41">
        <w:rPr>
          <w:rFonts w:ascii="Calibri" w:hAnsi="Calibri" w:cs="Calibri"/>
          <w:sz w:val="20"/>
          <w:szCs w:val="20"/>
        </w:rPr>
        <w:t>Shareholder</w:t>
      </w:r>
      <w:r w:rsidR="00347B2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carried by your clearing firm,</w:t>
      </w:r>
      <w:r w:rsidR="00BE250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you have requested this letter which serves to confirm the authenticity of the certificates referenced above.</w:t>
      </w:r>
    </w:p>
    <w:p w14:paraId="5F07A71D" w14:textId="77777777" w:rsidR="00BE2502" w:rsidRDefault="00BE2502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</w:p>
    <w:p w14:paraId="43A2DC40" w14:textId="5E569B68" w:rsidR="005C55B4" w:rsidRDefault="00347B2B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,BoldItalic" w:hAnsi="Calibri,BoldItalic" w:cs="Calibri,BoldItalic"/>
          <w:b/>
          <w:bCs/>
          <w:i/>
          <w:iCs/>
          <w:sz w:val="20"/>
          <w:szCs w:val="20"/>
        </w:rPr>
      </w:pPr>
      <w:r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>&lt;Issuer Name&gt;</w:t>
      </w:r>
      <w:r>
        <w:rPr>
          <w:rFonts w:ascii="Calibri,BoldItalic" w:hAnsi="Calibri,BoldItalic" w:cs="Calibri,BoldItalic"/>
          <w:bCs/>
          <w:iCs/>
          <w:sz w:val="20"/>
          <w:szCs w:val="20"/>
        </w:rPr>
        <w:t xml:space="preserve"> (the “Issuer”)</w:t>
      </w:r>
      <w:r w:rsidR="005C55B4"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 xml:space="preserve"> </w:t>
      </w:r>
      <w:r w:rsidR="005C55B4">
        <w:rPr>
          <w:rFonts w:ascii="Calibri" w:hAnsi="Calibri" w:cs="Calibri"/>
          <w:sz w:val="20"/>
          <w:szCs w:val="20"/>
        </w:rPr>
        <w:t>confirms that the above referenced shares are without encumbrance, are issued as fully</w:t>
      </w:r>
      <w:r w:rsidR="00BE2502">
        <w:rPr>
          <w:rFonts w:ascii="Calibri" w:hAnsi="Calibri" w:cs="Calibri"/>
          <w:sz w:val="20"/>
          <w:szCs w:val="20"/>
        </w:rPr>
        <w:t xml:space="preserve"> </w:t>
      </w:r>
      <w:r w:rsidR="005C55B4">
        <w:rPr>
          <w:rFonts w:ascii="Calibri" w:hAnsi="Calibri" w:cs="Calibri"/>
          <w:sz w:val="20"/>
          <w:szCs w:val="20"/>
        </w:rPr>
        <w:t xml:space="preserve">paid, non-assessable shares, and are now freely tradable. </w:t>
      </w:r>
      <w:r w:rsidR="005B6F1E">
        <w:rPr>
          <w:rFonts w:ascii="Calibri" w:hAnsi="Calibri" w:cs="Calibri"/>
          <w:sz w:val="20"/>
          <w:szCs w:val="20"/>
        </w:rPr>
        <w:t>If a</w:t>
      </w:r>
      <w:r w:rsidR="005C55B4">
        <w:rPr>
          <w:rFonts w:ascii="Calibri" w:hAnsi="Calibri" w:cs="Calibri"/>
          <w:sz w:val="20"/>
          <w:szCs w:val="20"/>
        </w:rPr>
        <w:t>ny restrictive legend currently exist</w:t>
      </w:r>
      <w:r w:rsidR="005B6F1E">
        <w:rPr>
          <w:rFonts w:ascii="Calibri" w:hAnsi="Calibri" w:cs="Calibri"/>
          <w:sz w:val="20"/>
          <w:szCs w:val="20"/>
        </w:rPr>
        <w:t>s</w:t>
      </w:r>
      <w:r w:rsidR="005C55B4">
        <w:rPr>
          <w:rFonts w:ascii="Calibri" w:hAnsi="Calibri" w:cs="Calibri"/>
          <w:sz w:val="20"/>
          <w:szCs w:val="20"/>
        </w:rPr>
        <w:t xml:space="preserve"> on</w:t>
      </w:r>
      <w:r w:rsidR="00BE2502">
        <w:rPr>
          <w:rFonts w:ascii="Calibri" w:hAnsi="Calibri" w:cs="Calibri"/>
          <w:sz w:val="20"/>
          <w:szCs w:val="20"/>
        </w:rPr>
        <w:t xml:space="preserve"> </w:t>
      </w:r>
      <w:r w:rsidR="005B6F1E">
        <w:rPr>
          <w:rFonts w:ascii="Calibri" w:hAnsi="Calibri" w:cs="Calibri"/>
          <w:sz w:val="20"/>
          <w:szCs w:val="20"/>
        </w:rPr>
        <w:t>the above shares, it</w:t>
      </w:r>
      <w:r w:rsidR="005C55B4">
        <w:rPr>
          <w:rFonts w:ascii="Calibri" w:hAnsi="Calibri" w:cs="Calibri"/>
          <w:sz w:val="20"/>
          <w:szCs w:val="20"/>
        </w:rPr>
        <w:t xml:space="preserve"> can now be lifted under Section 4 (1) and/or Rule 144 of the Securities Act of 1933</w:t>
      </w:r>
      <w:r>
        <w:rPr>
          <w:rFonts w:ascii="Calibri" w:hAnsi="Calibri" w:cs="Calibri"/>
          <w:sz w:val="20"/>
          <w:szCs w:val="20"/>
        </w:rPr>
        <w:t xml:space="preserve"> (the “Act”)</w:t>
      </w:r>
      <w:r w:rsidR="005C55B4">
        <w:rPr>
          <w:rFonts w:ascii="Calibri" w:hAnsi="Calibri" w:cs="Calibri"/>
          <w:sz w:val="20"/>
          <w:szCs w:val="20"/>
        </w:rPr>
        <w:t>.</w:t>
      </w:r>
      <w:r w:rsidR="00BE2502">
        <w:rPr>
          <w:rFonts w:ascii="Calibri" w:hAnsi="Calibri" w:cs="Calibri"/>
          <w:sz w:val="20"/>
          <w:szCs w:val="20"/>
        </w:rPr>
        <w:t xml:space="preserve">  </w:t>
      </w:r>
      <w:r w:rsidR="005C55B4">
        <w:rPr>
          <w:rFonts w:ascii="Calibri" w:hAnsi="Calibri" w:cs="Calibri"/>
          <w:sz w:val="20"/>
          <w:szCs w:val="20"/>
        </w:rPr>
        <w:t>Further, there is no action, proceeding or investigation pending or threatened which questions the</w:t>
      </w:r>
      <w:r w:rsidR="00BE2502">
        <w:rPr>
          <w:rFonts w:ascii="Calibri" w:hAnsi="Calibri" w:cs="Calibri"/>
          <w:sz w:val="20"/>
          <w:szCs w:val="20"/>
        </w:rPr>
        <w:t xml:space="preserve"> </w:t>
      </w:r>
      <w:r w:rsidR="005C55B4">
        <w:rPr>
          <w:rFonts w:ascii="Calibri" w:hAnsi="Calibri" w:cs="Calibri"/>
          <w:sz w:val="20"/>
          <w:szCs w:val="20"/>
        </w:rPr>
        <w:t>validity of the issuance of the shares to</w:t>
      </w:r>
      <w:r>
        <w:rPr>
          <w:rFonts w:ascii="Calibri" w:hAnsi="Calibri" w:cs="Calibri"/>
          <w:sz w:val="20"/>
          <w:szCs w:val="20"/>
        </w:rPr>
        <w:t xml:space="preserve"> the </w:t>
      </w:r>
      <w:r w:rsidR="007A2A41">
        <w:rPr>
          <w:rFonts w:ascii="Calibri" w:hAnsi="Calibri" w:cs="Calibri"/>
          <w:sz w:val="20"/>
          <w:szCs w:val="20"/>
        </w:rPr>
        <w:t>Shareholder</w:t>
      </w:r>
      <w:r>
        <w:rPr>
          <w:rFonts w:ascii="Calibri" w:hAnsi="Calibri" w:cs="Calibri"/>
          <w:sz w:val="20"/>
          <w:szCs w:val="20"/>
        </w:rPr>
        <w:t xml:space="preserve"> </w:t>
      </w:r>
      <w:r w:rsidR="005C55B4">
        <w:rPr>
          <w:rFonts w:ascii="Calibri" w:hAnsi="Calibri" w:cs="Calibri"/>
          <w:sz w:val="20"/>
          <w:szCs w:val="20"/>
        </w:rPr>
        <w:t>or any of the forgoing representations</w:t>
      </w:r>
      <w:r w:rsidR="005C55B4"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>.</w:t>
      </w:r>
    </w:p>
    <w:p w14:paraId="59E85F7C" w14:textId="77777777" w:rsidR="00BE2502" w:rsidRDefault="00BE2502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,BoldItalic" w:hAnsi="Calibri,BoldItalic" w:cs="Calibri,BoldItalic"/>
          <w:b/>
          <w:bCs/>
          <w:i/>
          <w:iCs/>
          <w:sz w:val="20"/>
          <w:szCs w:val="20"/>
        </w:rPr>
      </w:pPr>
    </w:p>
    <w:p w14:paraId="42A408E4" w14:textId="6FBE47E0" w:rsidR="005C55B4" w:rsidRDefault="00347B2B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,BoldItalic" w:hAnsi="Calibri,BoldItalic" w:cs="Calibri,BoldItalic"/>
          <w:bCs/>
          <w:iCs/>
          <w:sz w:val="20"/>
          <w:szCs w:val="20"/>
        </w:rPr>
        <w:t xml:space="preserve">The Issuer </w:t>
      </w:r>
      <w:r w:rsidR="005C55B4">
        <w:rPr>
          <w:rFonts w:ascii="Calibri" w:hAnsi="Calibri" w:cs="Calibri"/>
          <w:sz w:val="20"/>
          <w:szCs w:val="20"/>
        </w:rPr>
        <w:t>hereby acknowledges that for purposes of settling the contemplated sale transaction by</w:t>
      </w:r>
      <w:r>
        <w:rPr>
          <w:rFonts w:ascii="Calibri" w:hAnsi="Calibri" w:cs="Calibri"/>
          <w:sz w:val="20"/>
          <w:szCs w:val="20"/>
        </w:rPr>
        <w:t xml:space="preserve"> the </w:t>
      </w:r>
      <w:r w:rsidR="007A2A41">
        <w:rPr>
          <w:rFonts w:ascii="Calibri" w:hAnsi="Calibri" w:cs="Calibri"/>
          <w:sz w:val="20"/>
          <w:szCs w:val="20"/>
        </w:rPr>
        <w:t xml:space="preserve">Shareholder </w:t>
      </w:r>
      <w:r w:rsidR="005C55B4">
        <w:rPr>
          <w:rFonts w:ascii="Calibri" w:hAnsi="Calibri" w:cs="Calibri"/>
          <w:sz w:val="20"/>
          <w:szCs w:val="20"/>
        </w:rPr>
        <w:t xml:space="preserve">that </w:t>
      </w:r>
      <w:r w:rsidR="003E74B3">
        <w:rPr>
          <w:rFonts w:ascii="Calibri" w:hAnsi="Calibri" w:cs="Calibri"/>
          <w:sz w:val="20"/>
          <w:szCs w:val="20"/>
        </w:rPr>
        <w:t>issuer</w:t>
      </w:r>
      <w:r w:rsidR="005C55B4">
        <w:rPr>
          <w:rFonts w:ascii="Calibri" w:hAnsi="Calibri" w:cs="Calibri"/>
          <w:sz w:val="20"/>
          <w:szCs w:val="20"/>
        </w:rPr>
        <w:t xml:space="preserve"> ha</w:t>
      </w:r>
      <w:r w:rsidR="003E74B3">
        <w:rPr>
          <w:rFonts w:ascii="Calibri" w:hAnsi="Calibri" w:cs="Calibri"/>
          <w:sz w:val="20"/>
          <w:szCs w:val="20"/>
        </w:rPr>
        <w:t>s</w:t>
      </w:r>
      <w:r w:rsidR="005C55B4">
        <w:rPr>
          <w:rFonts w:ascii="Calibri" w:hAnsi="Calibri" w:cs="Calibri"/>
          <w:sz w:val="20"/>
          <w:szCs w:val="20"/>
        </w:rPr>
        <w:t xml:space="preserve"> no claims pending that would adversely affect the settlement of any sale</w:t>
      </w:r>
      <w:r w:rsidR="00BE2502">
        <w:rPr>
          <w:rFonts w:ascii="Calibri" w:hAnsi="Calibri" w:cs="Calibri"/>
          <w:sz w:val="20"/>
          <w:szCs w:val="20"/>
        </w:rPr>
        <w:t xml:space="preserve"> </w:t>
      </w:r>
      <w:r w:rsidR="005C55B4">
        <w:rPr>
          <w:rFonts w:ascii="Calibri" w:hAnsi="Calibri" w:cs="Calibri"/>
          <w:sz w:val="20"/>
          <w:szCs w:val="20"/>
        </w:rPr>
        <w:t>transaction engaged in by</w:t>
      </w:r>
      <w:r>
        <w:rPr>
          <w:rFonts w:ascii="Calibri" w:hAnsi="Calibri" w:cs="Calibri"/>
          <w:sz w:val="20"/>
          <w:szCs w:val="20"/>
        </w:rPr>
        <w:t xml:space="preserve"> the </w:t>
      </w:r>
      <w:r w:rsidR="007A2A41">
        <w:rPr>
          <w:rFonts w:ascii="Calibri" w:hAnsi="Calibri" w:cs="Calibri"/>
          <w:sz w:val="20"/>
          <w:szCs w:val="20"/>
        </w:rPr>
        <w:t>Shareholder</w:t>
      </w:r>
      <w:r w:rsidR="005C55B4">
        <w:rPr>
          <w:rFonts w:ascii="Calibri" w:hAnsi="Calibri" w:cs="Calibri"/>
          <w:sz w:val="20"/>
          <w:szCs w:val="20"/>
        </w:rPr>
        <w:t xml:space="preserve">. </w:t>
      </w:r>
      <w:r w:rsidR="003E74B3">
        <w:rPr>
          <w:rFonts w:ascii="Calibri" w:hAnsi="Calibri" w:cs="Calibri"/>
          <w:sz w:val="20"/>
          <w:szCs w:val="20"/>
        </w:rPr>
        <w:t>Issuer</w:t>
      </w:r>
      <w:r w:rsidR="005C55B4">
        <w:rPr>
          <w:rFonts w:ascii="Calibri" w:hAnsi="Calibri" w:cs="Calibri"/>
          <w:sz w:val="20"/>
          <w:szCs w:val="20"/>
        </w:rPr>
        <w:t xml:space="preserve"> further acknowledge and agree that there is no other</w:t>
      </w:r>
      <w:r w:rsidR="00BE2502">
        <w:rPr>
          <w:rFonts w:ascii="Calibri" w:hAnsi="Calibri" w:cs="Calibri"/>
          <w:sz w:val="20"/>
          <w:szCs w:val="20"/>
        </w:rPr>
        <w:t xml:space="preserve"> </w:t>
      </w:r>
      <w:r w:rsidR="005C55B4">
        <w:rPr>
          <w:rFonts w:ascii="Calibri" w:hAnsi="Calibri" w:cs="Calibri"/>
          <w:sz w:val="20"/>
          <w:szCs w:val="20"/>
        </w:rPr>
        <w:t>agreement or understanding between</w:t>
      </w:r>
      <w:r>
        <w:rPr>
          <w:rFonts w:ascii="Calibri" w:hAnsi="Calibri" w:cs="Calibri"/>
          <w:sz w:val="20"/>
          <w:szCs w:val="20"/>
        </w:rPr>
        <w:t xml:space="preserve"> the </w:t>
      </w:r>
      <w:r w:rsidR="007A2A41">
        <w:rPr>
          <w:rFonts w:ascii="Calibri" w:hAnsi="Calibri" w:cs="Calibri"/>
          <w:sz w:val="20"/>
          <w:szCs w:val="20"/>
        </w:rPr>
        <w:t>Shareholder</w:t>
      </w:r>
      <w:r w:rsidR="004C3F84"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 xml:space="preserve"> </w:t>
      </w:r>
      <w:r w:rsidR="005C55B4">
        <w:rPr>
          <w:rFonts w:ascii="Calibri" w:hAnsi="Calibri" w:cs="Calibri"/>
          <w:sz w:val="20"/>
          <w:szCs w:val="20"/>
        </w:rPr>
        <w:t>and</w:t>
      </w:r>
      <w:r>
        <w:rPr>
          <w:rFonts w:ascii="Calibri" w:hAnsi="Calibri" w:cs="Calibri"/>
          <w:sz w:val="20"/>
          <w:szCs w:val="20"/>
        </w:rPr>
        <w:t xml:space="preserve"> the Issuer </w:t>
      </w:r>
      <w:r w:rsidR="005C55B4">
        <w:rPr>
          <w:rFonts w:ascii="Calibri" w:hAnsi="Calibri" w:cs="Calibri"/>
          <w:sz w:val="20"/>
          <w:szCs w:val="20"/>
        </w:rPr>
        <w:t>that would preclude</w:t>
      </w:r>
      <w:r>
        <w:rPr>
          <w:rFonts w:ascii="Calibri" w:hAnsi="Calibri" w:cs="Calibri"/>
          <w:sz w:val="20"/>
          <w:szCs w:val="20"/>
        </w:rPr>
        <w:t xml:space="preserve"> the </w:t>
      </w:r>
      <w:r w:rsidR="007A2A41">
        <w:rPr>
          <w:rFonts w:ascii="Calibri" w:hAnsi="Calibri" w:cs="Calibri"/>
          <w:sz w:val="20"/>
          <w:szCs w:val="20"/>
        </w:rPr>
        <w:t>Shareholder</w:t>
      </w:r>
      <w:r>
        <w:rPr>
          <w:rFonts w:ascii="Calibri" w:hAnsi="Calibri" w:cs="Calibri"/>
          <w:sz w:val="20"/>
          <w:szCs w:val="20"/>
        </w:rPr>
        <w:t xml:space="preserve"> </w:t>
      </w:r>
      <w:r w:rsidR="005C55B4">
        <w:rPr>
          <w:rFonts w:ascii="Calibri" w:hAnsi="Calibri" w:cs="Calibri"/>
          <w:sz w:val="20"/>
          <w:szCs w:val="20"/>
        </w:rPr>
        <w:t>from selling or otherwise disposing of shares represented above.</w:t>
      </w:r>
    </w:p>
    <w:p w14:paraId="29F5DB6F" w14:textId="77777777" w:rsidR="00347B2B" w:rsidRDefault="00347B2B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</w:p>
    <w:p w14:paraId="57F00B89" w14:textId="268DE7C5" w:rsidR="00347B2B" w:rsidRDefault="00347B2B" w:rsidP="00347B2B">
      <w:p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Issuer represents that the </w:t>
      </w:r>
      <w:r w:rsidR="007A2A41">
        <w:rPr>
          <w:sz w:val="20"/>
          <w:szCs w:val="20"/>
        </w:rPr>
        <w:t>Shareholder</w:t>
      </w:r>
      <w:r>
        <w:rPr>
          <w:sz w:val="20"/>
          <w:szCs w:val="20"/>
        </w:rPr>
        <w:t xml:space="preserve"> is not now and has not been, within the last 90 days, an affiliate of the Issuer, as defined by Section 4(a)(1) and/or Rule 144 of the Act.</w:t>
      </w:r>
    </w:p>
    <w:p w14:paraId="2EF77B49" w14:textId="77777777" w:rsidR="00347B2B" w:rsidRDefault="00347B2B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</w:p>
    <w:p w14:paraId="6741644D" w14:textId="77777777" w:rsidR="005C55B4" w:rsidRPr="00347B2B" w:rsidRDefault="00347B2B" w:rsidP="00347B2B">
      <w:p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Further, if the transaction above is in reliance upon Rule 144 of the Act, then the Issuer represents that it is not a shell/former shell company as defined by Rule 144 of the Act, or in the alternative, that if the Issuer was a former shell, then the Issuer has cured its shell status as set forth by Rule 144 of the Act.</w:t>
      </w:r>
    </w:p>
    <w:p w14:paraId="52B1D46F" w14:textId="77777777" w:rsidR="005C55B4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</w:p>
    <w:p w14:paraId="0B2F86D6" w14:textId="77777777" w:rsidR="005C55B4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Yours Truly,</w:t>
      </w:r>
    </w:p>
    <w:p w14:paraId="3954716C" w14:textId="77777777" w:rsidR="005C55B4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</w:p>
    <w:p w14:paraId="7790001E" w14:textId="77777777" w:rsidR="005C55B4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</w:p>
    <w:p w14:paraId="6A616E77" w14:textId="1FC65450" w:rsidR="005C55B4" w:rsidRDefault="007A2A41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____________________________</w:t>
      </w:r>
    </w:p>
    <w:p w14:paraId="36D7B6E7" w14:textId="6FEC8423" w:rsidR="005C55B4" w:rsidRDefault="00FA0D0C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Signature</w:t>
      </w:r>
      <w:r w:rsidR="007A2A41">
        <w:rPr>
          <w:rFonts w:ascii="Calibri" w:hAnsi="Calibri" w:cs="Calibri"/>
          <w:sz w:val="20"/>
          <w:szCs w:val="20"/>
        </w:rPr>
        <w:tab/>
      </w:r>
      <w:r w:rsidR="007A2A41">
        <w:rPr>
          <w:rFonts w:ascii="Calibri" w:hAnsi="Calibri" w:cs="Calibri"/>
          <w:sz w:val="20"/>
          <w:szCs w:val="20"/>
        </w:rPr>
        <w:tab/>
      </w:r>
      <w:r w:rsidR="007A2A41">
        <w:rPr>
          <w:rFonts w:ascii="Calibri" w:hAnsi="Calibri" w:cs="Calibri"/>
          <w:sz w:val="20"/>
          <w:szCs w:val="20"/>
        </w:rPr>
        <w:tab/>
      </w:r>
      <w:r w:rsidR="007A2A41">
        <w:rPr>
          <w:rFonts w:ascii="Calibri" w:hAnsi="Calibri" w:cs="Calibri"/>
          <w:sz w:val="20"/>
          <w:szCs w:val="20"/>
        </w:rPr>
        <w:tab/>
      </w:r>
      <w:r w:rsidR="007A2A41">
        <w:rPr>
          <w:rFonts w:ascii="Calibri" w:hAnsi="Calibri" w:cs="Calibri"/>
          <w:sz w:val="20"/>
          <w:szCs w:val="20"/>
        </w:rPr>
        <w:tab/>
      </w:r>
      <w:r w:rsidR="007A2A41">
        <w:rPr>
          <w:rFonts w:ascii="Calibri" w:hAnsi="Calibri" w:cs="Calibri"/>
          <w:sz w:val="20"/>
          <w:szCs w:val="20"/>
        </w:rPr>
        <w:tab/>
      </w:r>
      <w:r w:rsidR="007A2A41">
        <w:rPr>
          <w:rFonts w:ascii="Calibri" w:hAnsi="Calibri" w:cs="Calibri"/>
          <w:sz w:val="20"/>
          <w:szCs w:val="20"/>
        </w:rPr>
        <w:tab/>
        <w:t>Title</w:t>
      </w:r>
    </w:p>
    <w:p w14:paraId="0C90966F" w14:textId="192A0E66" w:rsidR="00FA0D0C" w:rsidRDefault="00FA0D0C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</w:p>
    <w:p w14:paraId="21E7E3FD" w14:textId="77777777" w:rsidR="005C55B4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,Bold" w:hAnsi="Calibri,Bold" w:cs="Calibri,Bold"/>
          <w:b/>
          <w:bCs/>
          <w:sz w:val="20"/>
          <w:szCs w:val="20"/>
        </w:rPr>
      </w:pPr>
    </w:p>
    <w:p w14:paraId="58221535" w14:textId="77777777" w:rsidR="005C55B4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,Bold" w:hAnsi="Calibri,Bold" w:cs="Calibri,Bold"/>
          <w:b/>
          <w:bCs/>
          <w:sz w:val="20"/>
          <w:szCs w:val="20"/>
        </w:rPr>
      </w:pPr>
    </w:p>
    <w:p w14:paraId="3D0AB79D" w14:textId="77777777" w:rsidR="005C55B4" w:rsidRPr="007A2A41" w:rsidRDefault="005C55B4" w:rsidP="00347B2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Calibri,Bold" w:hAnsi="Calibri,Bold" w:cs="Calibri,Bold"/>
          <w:sz w:val="20"/>
          <w:szCs w:val="20"/>
        </w:rPr>
      </w:pPr>
      <w:r w:rsidRPr="007A2A41">
        <w:rPr>
          <w:rFonts w:ascii="Calibri,Bold" w:hAnsi="Calibri,Bold" w:cs="Calibri,Bold"/>
          <w:sz w:val="20"/>
          <w:szCs w:val="20"/>
        </w:rPr>
        <w:t>__________________________________</w:t>
      </w:r>
    </w:p>
    <w:p w14:paraId="5F32D4AE" w14:textId="7BA1C016" w:rsidR="00F228BA" w:rsidRPr="007A2A41" w:rsidRDefault="005C55B4" w:rsidP="005C55B4">
      <w:r w:rsidRPr="007A2A41">
        <w:rPr>
          <w:rFonts w:ascii="Calibri,Bold" w:hAnsi="Calibri,Bold" w:cs="Calibri,Bold"/>
          <w:sz w:val="20"/>
          <w:szCs w:val="20"/>
        </w:rPr>
        <w:t xml:space="preserve">Principal of </w:t>
      </w:r>
      <w:r w:rsidR="007A2A41" w:rsidRPr="007A2A41">
        <w:rPr>
          <w:rFonts w:ascii="Calibri,Bold" w:hAnsi="Calibri,Bold" w:cs="Calibri,Bold"/>
          <w:sz w:val="20"/>
          <w:szCs w:val="20"/>
        </w:rPr>
        <w:t>Cambria Capital</w:t>
      </w:r>
    </w:p>
    <w:sectPr w:rsidR="00F228BA" w:rsidRPr="007A2A41" w:rsidSect="00F22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5B4"/>
    <w:rsid w:val="00075AB9"/>
    <w:rsid w:val="00272139"/>
    <w:rsid w:val="00282985"/>
    <w:rsid w:val="00347B2B"/>
    <w:rsid w:val="003E74B3"/>
    <w:rsid w:val="004C373C"/>
    <w:rsid w:val="004C3F84"/>
    <w:rsid w:val="005B6F1E"/>
    <w:rsid w:val="005C55B4"/>
    <w:rsid w:val="005E79A6"/>
    <w:rsid w:val="007A2A41"/>
    <w:rsid w:val="00832104"/>
    <w:rsid w:val="00890874"/>
    <w:rsid w:val="00BA0E85"/>
    <w:rsid w:val="00BE2502"/>
    <w:rsid w:val="00F228BA"/>
    <w:rsid w:val="00FA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DA3F"/>
  <w15:docId w15:val="{0BB21B72-D391-456F-B510-0B62D57C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joelvanderhoof</dc:creator>
  <cp:lastModifiedBy>Kyle Hampton</cp:lastModifiedBy>
  <cp:revision>7</cp:revision>
  <dcterms:created xsi:type="dcterms:W3CDTF">2017-03-21T13:34:00Z</dcterms:created>
  <dcterms:modified xsi:type="dcterms:W3CDTF">2020-06-29T14:19:00Z</dcterms:modified>
</cp:coreProperties>
</file>